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C78" w:rsidRPr="00827C78" w:rsidRDefault="00827C78" w:rsidP="00827C7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827C7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val="ru-RU" w:eastAsia="ru-KZ"/>
        </w:rPr>
        <w:t>7</w:t>
      </w:r>
      <w:r w:rsidRPr="00827C7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: </w:t>
      </w:r>
    </w:p>
    <w:p w:rsidR="00827C78" w:rsidRPr="00827C78" w:rsidRDefault="00827C78" w:rsidP="00827C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827C7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Защита информации в информационных системах и компьютерных сетях</w:t>
      </w:r>
    </w:p>
    <w:p w:rsidR="005E26A0" w:rsidRDefault="00827C78">
      <w:pP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</w:pPr>
      <w:r>
        <w:rPr>
          <w:rStyle w:val="text"/>
          <w:rFonts w:ascii="Tahoma" w:hAnsi="Tahoma" w:cs="Tahoma"/>
          <w:b/>
          <w:bCs/>
          <w:color w:val="494949"/>
          <w:sz w:val="18"/>
          <w:szCs w:val="18"/>
          <w:shd w:val="clear" w:color="auto" w:fill="FFFFFF"/>
        </w:rPr>
        <w:t>Аннотация: </w:t>
      </w:r>
      <w: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  <w:t>В лекции рассказывается о методологии обеспечения безопасности систем и сетей предприятия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Существование и развитие информационного общества на современном этапе невозможно без использования информационных сетей, глобальных компьютерных сетей и сетей связи — радио, телевидения, фиксированных и мобильных телефонных сетей, </w:t>
      </w:r>
      <w:bookmarkStart w:id="0" w:name="keyword1"/>
      <w:bookmarkEnd w:id="0"/>
      <w:proofErr w:type="spellStart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т.д. В связи с этим обеспечение доверия и безопасности невозможно без предъявления к этим сетям не только требований по обеспечению надёжности передачи данных, стабильности работы, качества и масштабов охвата, но и по обеспечению информационной безопасности.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Информационная </w:t>
      </w:r>
      <w:bookmarkStart w:id="1" w:name="keyword2"/>
      <w:bookmarkEnd w:id="1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безопасность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сетей представляет собой "состояние защищённости сбалансированных интересов производителей информационно-коммуникационных технологий и конкретно сетей, потребителей, операторов и органов государственной власти в информационной сфере. В свою </w:t>
      </w:r>
      <w:bookmarkStart w:id="2" w:name="keyword3"/>
      <w:bookmarkEnd w:id="2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очередь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информационная сфера представляет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отношений, возникающих при использовании сетей связи" [материалы Международного конгресса "</w:t>
      </w:r>
      <w:bookmarkStart w:id="3" w:name="keyword4"/>
      <w:bookmarkEnd w:id="3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Доверие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4" w:name="keyword5"/>
      <w:bookmarkEnd w:id="4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безопасность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информационном обществе", 21 апреля 2003 г., </w:t>
      </w:r>
      <w:hyperlink r:id="rId5" w:tgtFrame="_blank" w:history="1">
        <w:r w:rsidRPr="00827C7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http://www.rans.ru/arrangements/int_cong_doc.doc</w:t>
        </w:r>
      </w:hyperlink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Благодаря своей открытости и общедоступности </w:t>
      </w:r>
      <w:bookmarkStart w:id="5" w:name="keyword6"/>
      <w:bookmarkEnd w:id="5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компьютерные сети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сети связи общего пользования являются удобным средством для обеспечения взаимодействия граждан, бизнеса и органов государственной власти. Однако чем более открыты сети, тем более они уязвимы. Можно выделить ряд особенностей, которые делают сети уязвимыми, а нарушителей — практически неуловимыми:</w:t>
      </w:r>
    </w:p>
    <w:p w:rsidR="00827C78" w:rsidRPr="00827C78" w:rsidRDefault="00827C78" w:rsidP="00827C7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возможность действия нарушителей на расстоянии в сочетании с возможностью сокрытия своих истинных персональных данных (указанная особенность характерна, в частности, для сети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радиосетей, сетей кабельного телевидения, незаконного использования ресурсов телефонных сетей);</w:t>
      </w:r>
    </w:p>
    <w:p w:rsidR="00827C78" w:rsidRPr="00827C78" w:rsidRDefault="00827C78" w:rsidP="00827C7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возможность пропаганды и распространения средств нарушения сетевой безопасности (например, распространение в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программных средств, позволяющих реализовывать несанкционированный доступ к информационным ресурсам, нарушать авторские права и т.д.);</w:t>
      </w:r>
    </w:p>
    <w:p w:rsidR="00827C78" w:rsidRPr="00827C78" w:rsidRDefault="00827C78" w:rsidP="00827C7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возможность многократного повторения атакующих сеть воздействий (например, генерация в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или телефонных сетях потоков вызовов, приводящих к нарушению функционирования узлов сети).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Большинство владельцев и операторов принимают необходимые меры по обеспечению информационной безопасности своих сетей. В то же время, для современного состояния информационной безопасности сетей характерны следующие причины, приводящие к крупным проблемам, требующим скорейшего решения:</w:t>
      </w:r>
    </w:p>
    <w:p w:rsidR="00827C78" w:rsidRPr="00827C78" w:rsidRDefault="00827C78" w:rsidP="00827C7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использование несогласованных методов обеспечения информационной безопасности для разных компонентов сети, включая телекоммуникационные протоколы, информационные ресурсы и приложения;</w:t>
      </w:r>
    </w:p>
    <w:p w:rsidR="00827C78" w:rsidRPr="00827C78" w:rsidRDefault="00827C78" w:rsidP="00827C7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широкое использование технических средств импортного производства, потенциально имеющих не декларированные возможности ("закладки");</w:t>
      </w:r>
    </w:p>
    <w:p w:rsidR="00827C78" w:rsidRPr="00827C78" w:rsidRDefault="00827C78" w:rsidP="00827C7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отсутствие комплексных решений по обеспечению информационной безопасности при интеграции и взаимодействии сетей;</w:t>
      </w:r>
    </w:p>
    <w:p w:rsidR="00827C78" w:rsidRPr="00827C78" w:rsidRDefault="00827C78" w:rsidP="00827C7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недостаточная проработка методологии документирования функционирования сетей, необходимого для создания доказательной базы правонарушений;</w:t>
      </w:r>
    </w:p>
    <w:p w:rsidR="00827C78" w:rsidRPr="00827C78" w:rsidRDefault="00827C78" w:rsidP="00827C7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широко распространённое отношение к обеспечению информационной безопасности как к товару или услуге, которые можно купить, а не как к процессу, который нужно не только создать, но который нужно внедрить в постоянное использование и которым необходимо постоянно управлять.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Наиболее часто встречающиеся дефекты защиты, отмеченные компаниями, работающими в области электронного бизнеса и защиты информации: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общие проблемы в брандмауэрах, операционных системах, сетях и стандартных приложениях;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неопознанные машины или приложения в сети;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использование старых версий программного обеспечения на машинах сети;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неполная информация обо всех точках входа в сеть из внешней среды;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неполное изъятие прав доступа при увольнении сотрудников, наличие идентификаторов пользователей, используемых по умолчанию, неверно обслуживаемые права доступа;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неоправданно открытые порты в брандмауэрах;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необоснованный общий доступ к файловым системам;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недостаточные требования к идентификации пользователя, собирающегося изменить регистрационные записи пользователей;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присутствие ненужных сервисов или приложений на машинах, требующих высокой степени защиты;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использование слабозащищенных установочных параметров, присваиваемых по умолчанию при инсталляции приложений, ввиду чего становятся известны идентификаторы и пароли пользователей, установленные по умолчанию;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отсутствие защиты от взаимодействия внутреннего и внешнего трафика сети;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отсутствие проверок после внесения изменений в среду (например, после инсталляции новых приложений или машин);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отсутствие контроля вносимых изменений;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отсутствие информации о внутренних угрозах безопасности;</w:t>
      </w:r>
    </w:p>
    <w:p w:rsidR="00827C78" w:rsidRPr="00827C78" w:rsidRDefault="00827C78" w:rsidP="00827C7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отсутствие информации о слабых местах различных методик аутентификации при организации мощной защиты.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Любая успешная </w:t>
      </w:r>
      <w:bookmarkStart w:id="6" w:name="keyword7"/>
      <w:bookmarkEnd w:id="6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атака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нарушителя, направленная на реализацию угрозы информационной безопасности сети, опирается на полученные нарушителем знания об особенностях её построения и слабых местах. Причинами появления уязвимостей в сетях могут быть:</w:t>
      </w:r>
    </w:p>
    <w:p w:rsidR="00827C78" w:rsidRPr="00827C78" w:rsidRDefault="00827C78" w:rsidP="00827C7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уязвимые зоны в поставляемом программном продукте;</w:t>
      </w:r>
    </w:p>
    <w:p w:rsidR="00827C78" w:rsidRPr="00827C78" w:rsidRDefault="00827C78" w:rsidP="00827C7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нарушение технологий передачи информации и управления;</w:t>
      </w:r>
    </w:p>
    <w:p w:rsidR="00827C78" w:rsidRPr="00827C78" w:rsidRDefault="00827C78" w:rsidP="00827C7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внедрение компонентов и программ, реализующих не декларированные функции и нарушающих нормальное функционирование сетей;</w:t>
      </w:r>
    </w:p>
    <w:p w:rsidR="00827C78" w:rsidRPr="00827C78" w:rsidRDefault="00827C78" w:rsidP="00827C7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невыполнение реализованными механизмами защиты сети заданных требований к процессу обеспечения информационной безопасности или предъявление непродуманного набора требований;</w:t>
      </w:r>
    </w:p>
    <w:p w:rsidR="00827C78" w:rsidRPr="00827C78" w:rsidRDefault="00827C78" w:rsidP="00827C7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использование не сертифицированных в соответствии с требованиями безопасности отечественных и зарубежных информационных технологий, средств информатизации и связи, а также средств защиты информации и контроля их эффективности.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Постоянный </w:t>
      </w:r>
      <w:bookmarkStart w:id="7" w:name="keyword8"/>
      <w:bookmarkEnd w:id="7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аудит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сетей связи с целью выявления уязвимостей и возможных угроз обеспечивает </w:t>
      </w:r>
      <w:bookmarkStart w:id="8" w:name="keyword9"/>
      <w:bookmarkEnd w:id="8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определение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"слабого звена", а уровень защищённости "слабого звена" определяет, в конечном счёте, уровень информационной безопасности сети в целом.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Принципиальным является рассмотрение воздействий нарушителей или атак как неизбежного фактора функционирования сетей и систем связи. Это обстоятельство является обратной стороной информатизации экономики и бизнеса.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этих условиях обеспечение информационной безопасности сетей становится триединой задачей, включающей </w:t>
      </w:r>
      <w:bookmarkStart w:id="9" w:name="keyword10"/>
      <w:bookmarkEnd w:id="9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мониторинг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функционирования, обнаружение атак и принятие адекватных мер противодействия.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Адекватные меры противодействия могут носить технический характер и предусматривать реконфигурацию информационной области сети. Они могут быть также организационными и предусматривать обращение операторов сетей связи к силовым структурам с предоставлением необходимой информации для выявления и привлечения к ответственности нарушителей.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Обеспечение информационной безопасности сетей, систем и средств связи означает </w:t>
      </w:r>
      <w:bookmarkStart w:id="10" w:name="keyword11"/>
      <w:bookmarkEnd w:id="10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создание процесса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которым необходимо постоянно управлять и который является неотъемлемой составной частью процесса функционирования компьютерных вычислительных устройств и сетей. Построив модель функционирования сети, включающую </w:t>
      </w:r>
      <w:bookmarkStart w:id="11" w:name="keyword12"/>
      <w:bookmarkEnd w:id="11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процесс управления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обеспечением информационной безопасности, необходимо далее 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определить стандарты информационной безопасности, поддерживающие эту модель. </w:t>
      </w:r>
      <w:bookmarkStart w:id="12" w:name="keyword13"/>
      <w:bookmarkEnd w:id="12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Значение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исследований процессов стандартизации и совершенствования нормативно-правовой базы будут постоянно возрастать.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Вопросы информационной безопасности, защиты информации и данных неразрывно связаны с безопасностью программно-аппаратных комплексов и сетевых устройств, образующих </w:t>
      </w:r>
      <w:bookmarkStart w:id="13" w:name="keyword14"/>
      <w:bookmarkEnd w:id="13"/>
      <w:r w:rsidRPr="00827C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информационные системы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сети различного назначения. Такие системы должны отвечать серьёзным требованиям по обеспечению надёжности сбора, обработки, архивирования и передачи данных по открытым и закрытым сетям и обеспечению их максимальной защиты.</w:t>
      </w:r>
    </w:p>
    <w:p w:rsidR="00827C78" w:rsidRPr="00827C78" w:rsidRDefault="00827C78" w:rsidP="00827C7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4" w:name="sect2"/>
      <w:bookmarkEnd w:id="14"/>
      <w:r w:rsidRPr="00827C78">
        <w:rPr>
          <w:rFonts w:ascii="Tahoma" w:eastAsia="Times New Roman" w:hAnsi="Tahoma" w:cs="Tahoma"/>
          <w:b/>
          <w:bCs/>
          <w:color w:val="000000"/>
          <w:lang w:eastAsia="ru-KZ"/>
        </w:rPr>
        <w:t>Определение защищенной информационной системы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отличие от локальных корпоративных сетей, подключенных к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где обычные средства безопасности в большой степени решают проблемы защиты внутренних сегментов сети от несанкционированного доступа, распределенные корпоративные информационные системы, системы электронной коммерции и предоставления услуг пользователям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предъявляют повышенные требования в плане обеспечения информационной безопасности.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Межсетевые экраны, системы обнаружения атак, сканеры для выявления уязвимостей в узлах сети, операционных систем и СУБД, фильтры пакетов данных на маршрутизаторах — достаточно ли всего этого мощного арсенала (так называемого "жёсткого периметра") для обеспечения безопасности критически важных информационных систем, работающих в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Intranet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? Практика и накопленный к настоящему времени опыт показывают — чаще всего нет!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"Оранжевой книге" надежная и защищённая информационная система определяется как "система, использующая достаточные аппаратные и программные средства, чтобы обеспечить одновременную достоверную обработку информации разной степени секретности различными пользователями или группами пользователей без нарушения прав доступа, целостности и конфиденциальности данных и информации, и поддерживающая свою работоспособность в условиях воздействия на неё совокупности внешних и внутренних угроз" [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Department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Defense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Trusted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Computer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System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Evaliation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Criteria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(TCSEC). USA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DoD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5200.28-STD, 1993] 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Это качественное определение содержит необходимое и достаточное условие безопасности. При этом не обуславливается, какие механизмы и каким образом реализуют безопасность — практическая реализация зависит от многих факторов: вида и размера бизнеса, предметной области деятельности компании, типа информационной системы, степени её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распределённости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сложности, топологии сетей, используемого программного обеспечения и т.д.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Концепция "Защищенные информационные системы" включает ряд законодательных инициатив, научных, технических и технологических решений, готовность государственных организаций и компаний использовать их для того, чтобы люди, используя устройства на базе компьютеров и программного обеспечения, чувствовали себя так же комфортно и безопасно. В общем случае можно говорить о степени доверия, или надежности систем, оцениваемых по двум основным критериям: наличие и полнота политики безопасности и гарантированность безопасности.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Наличие и полнота политики безопасности — набор внешних и корпоративных стандартов, правил и норм поведения, отвечающих законодательным актам страны и определяющих, как организация собирает, обрабатывает, распространяет и защищает информацию. В частности, стандарты и правила определяют, в каких случаях и каким образом пользователь имеет право оперировать с определенными наборами данных. В политике безопасности сформулированы права и ответственности пользователей и персонала. В зависимости от сформулированной политики можно выбирать конкретные механизмы, обеспечивающие безопасность системы. Чем больше информационная система и чем больше она имеет "входов" и "выходов" (распределённая система), тем "строже",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детализированнее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многообразнее должна быть политика безопасности.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Гарантированность безопасности — мера доверия, которая может быть оказана архитектуре, инфраструктуре, программно-аппаратной реализации системы и методам управления её конфигурацией и целостностью. Гарантированность может проистекать как из тестирования и верификации, так и из проверки (системной или эксплуатационной) общего замысла и исполнения системы в целом и ее компонентов. Гарантированность показывает, насколько корректны механизмы, отвечающие за проведение в жизнь политики безопасности. 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Гарантированность является пассивным, но очень важным компонентом защиты, реализованным качеством разработки, внедрения, эксплуатации и сопровождения информационной системы и заложенных принципов безопасности.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Концепция гарантированности является центральной при оценке степени, с которой информационную систему можно считать надежной. Надежность определяется всей совокупностью защитных механизмов системы в целом и надежностью вычислительной базы (ядра системы), отвечающих за проведение в жизнь политики безопасности. Надежность вычислительной базы определяется ее реализацией и корректностью исходных данных, вводимых административным и операционным персоналом. Оценка уровня защищенности ИТ/ИС обычно производится по трём базовым группам критериев (</w:t>
      </w:r>
      <w:hyperlink r:id="rId6" w:anchor="table.1" w:history="1">
        <w:r w:rsidRPr="00827C7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табл. 1</w:t>
        </w:r>
      </w:hyperlink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435"/>
        <w:gridCol w:w="3950"/>
      </w:tblGrid>
      <w:tr w:rsidR="00827C78" w:rsidRPr="00827C78" w:rsidTr="00827C78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C78" w:rsidRPr="00827C78" w:rsidRDefault="00827C78" w:rsidP="008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5" w:name="table.1"/>
            <w:bookmarkEnd w:id="15"/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Таблица 1. Трёхуровневая модель параметров оценки защищенности ИС</w:t>
            </w:r>
          </w:p>
        </w:tc>
      </w:tr>
      <w:tr w:rsidR="00827C78" w:rsidRPr="00827C78" w:rsidTr="00827C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C78" w:rsidRPr="00827C78" w:rsidRDefault="00827C78" w:rsidP="008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Система целей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C78" w:rsidRPr="00827C78" w:rsidRDefault="00827C78" w:rsidP="008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C78" w:rsidRPr="00827C78" w:rsidRDefault="00827C78" w:rsidP="0082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Исполнение</w:t>
            </w:r>
          </w:p>
        </w:tc>
      </w:tr>
      <w:tr w:rsidR="00827C78" w:rsidRPr="00827C78" w:rsidTr="00827C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7C78" w:rsidRPr="00827C78" w:rsidRDefault="00827C78" w:rsidP="0082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Общая цель</w:t>
            </w:r>
          </w:p>
          <w:p w:rsidR="00827C78" w:rsidRPr="00827C78" w:rsidRDefault="00827C78" w:rsidP="00827C78">
            <w:pPr>
              <w:numPr>
                <w:ilvl w:val="0"/>
                <w:numId w:val="5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Защищенные информационные системы</w:t>
            </w:r>
          </w:p>
          <w:p w:rsidR="00827C78" w:rsidRPr="00827C78" w:rsidRDefault="00827C78" w:rsidP="00827C7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Цели</w:t>
            </w:r>
          </w:p>
          <w:p w:rsidR="00827C78" w:rsidRPr="00827C78" w:rsidRDefault="00827C78" w:rsidP="00827C78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Безопасность</w:t>
            </w:r>
          </w:p>
          <w:p w:rsidR="00827C78" w:rsidRPr="00827C78" w:rsidRDefault="00827C78" w:rsidP="00827C78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Безотказность</w:t>
            </w:r>
          </w:p>
          <w:p w:rsidR="00827C78" w:rsidRPr="00827C78" w:rsidRDefault="00827C78" w:rsidP="00827C78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Надежность</w:t>
            </w:r>
          </w:p>
          <w:p w:rsidR="00827C78" w:rsidRPr="00827C78" w:rsidRDefault="00827C78" w:rsidP="00827C78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Деловое взаимодействие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7C78" w:rsidRPr="00827C78" w:rsidRDefault="00827C78" w:rsidP="0082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Обеспечение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Защищенность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Конфиденциальность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Целостность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Готовность к работе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Точность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Управляемость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Безотказность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Прозрачность</w:t>
            </w:r>
          </w:p>
          <w:p w:rsidR="00827C78" w:rsidRPr="00827C78" w:rsidRDefault="00827C78" w:rsidP="00827C78">
            <w:pPr>
              <w:numPr>
                <w:ilvl w:val="0"/>
                <w:numId w:val="7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Удобство пользования</w:t>
            </w:r>
          </w:p>
          <w:p w:rsidR="00827C78" w:rsidRPr="00827C78" w:rsidRDefault="00827C78" w:rsidP="00827C7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Подтверждение доверия</w:t>
            </w:r>
          </w:p>
          <w:p w:rsidR="00827C78" w:rsidRPr="00827C78" w:rsidRDefault="00827C78" w:rsidP="00827C78">
            <w:pPr>
              <w:numPr>
                <w:ilvl w:val="0"/>
                <w:numId w:val="8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Внутренняя оценка</w:t>
            </w:r>
          </w:p>
          <w:p w:rsidR="00827C78" w:rsidRPr="00827C78" w:rsidRDefault="00827C78" w:rsidP="00827C78">
            <w:pPr>
              <w:numPr>
                <w:ilvl w:val="0"/>
                <w:numId w:val="8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Аккредитация</w:t>
            </w:r>
          </w:p>
          <w:p w:rsidR="00827C78" w:rsidRPr="00827C78" w:rsidRDefault="00827C78" w:rsidP="00827C78">
            <w:pPr>
              <w:numPr>
                <w:ilvl w:val="0"/>
                <w:numId w:val="8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Внешний аудит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7C78" w:rsidRPr="00827C78" w:rsidRDefault="00827C78" w:rsidP="00827C7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Установки</w:t>
            </w:r>
          </w:p>
          <w:p w:rsidR="00827C78" w:rsidRPr="00827C78" w:rsidRDefault="00827C78" w:rsidP="00827C78">
            <w:pPr>
              <w:numPr>
                <w:ilvl w:val="0"/>
                <w:numId w:val="9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Законы, нормы</w:t>
            </w:r>
          </w:p>
          <w:p w:rsidR="00827C78" w:rsidRPr="00827C78" w:rsidRDefault="00827C78" w:rsidP="00827C78">
            <w:pPr>
              <w:numPr>
                <w:ilvl w:val="0"/>
                <w:numId w:val="9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Характер ведения бизнеса</w:t>
            </w:r>
          </w:p>
          <w:p w:rsidR="00827C78" w:rsidRPr="00827C78" w:rsidRDefault="00827C78" w:rsidP="00827C78">
            <w:pPr>
              <w:numPr>
                <w:ilvl w:val="0"/>
                <w:numId w:val="9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Контракты, обязательства</w:t>
            </w:r>
          </w:p>
          <w:p w:rsidR="00827C78" w:rsidRPr="00827C78" w:rsidRDefault="00827C78" w:rsidP="00827C78">
            <w:pPr>
              <w:numPr>
                <w:ilvl w:val="0"/>
                <w:numId w:val="9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Внутренние принципы</w:t>
            </w:r>
          </w:p>
          <w:p w:rsidR="00827C78" w:rsidRPr="00827C78" w:rsidRDefault="00827C78" w:rsidP="00827C78">
            <w:pPr>
              <w:numPr>
                <w:ilvl w:val="0"/>
                <w:numId w:val="9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Международные, отраслевые, и внутренние стандарты</w:t>
            </w:r>
          </w:p>
          <w:p w:rsidR="00827C78" w:rsidRPr="00827C78" w:rsidRDefault="00827C78" w:rsidP="00827C7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Реализация</w:t>
            </w:r>
          </w:p>
          <w:p w:rsidR="00827C78" w:rsidRPr="00827C78" w:rsidRDefault="00827C78" w:rsidP="00827C78">
            <w:pPr>
              <w:numPr>
                <w:ilvl w:val="0"/>
                <w:numId w:val="10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Методы взаимодействия с внешней и внутренней средой</w:t>
            </w:r>
          </w:p>
          <w:p w:rsidR="00827C78" w:rsidRPr="00827C78" w:rsidRDefault="00827C78" w:rsidP="00827C78">
            <w:pPr>
              <w:numPr>
                <w:ilvl w:val="0"/>
                <w:numId w:val="10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Методы работ</w:t>
            </w:r>
          </w:p>
          <w:p w:rsidR="00827C78" w:rsidRPr="00827C78" w:rsidRDefault="00827C78" w:rsidP="00827C78">
            <w:pPr>
              <w:numPr>
                <w:ilvl w:val="0"/>
                <w:numId w:val="10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Анализ рисков</w:t>
            </w:r>
          </w:p>
          <w:p w:rsidR="00827C78" w:rsidRPr="00827C78" w:rsidRDefault="00827C78" w:rsidP="00827C78">
            <w:pPr>
              <w:numPr>
                <w:ilvl w:val="0"/>
                <w:numId w:val="10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Методы разработки, внедрения, эксплуатации и сопровождения</w:t>
            </w:r>
          </w:p>
          <w:p w:rsidR="00827C78" w:rsidRPr="00827C78" w:rsidRDefault="00827C78" w:rsidP="00827C78">
            <w:pPr>
              <w:numPr>
                <w:ilvl w:val="0"/>
                <w:numId w:val="10"/>
              </w:numPr>
              <w:spacing w:before="36" w:after="36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27C7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Обучение персонала</w:t>
            </w:r>
          </w:p>
        </w:tc>
      </w:tr>
    </w:tbl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Основное назначение надежной вычислительной базы — выполнять функции монитора обращений и действий, то есть контролировать допустимость выполнения пользователями определенных операций над объектами. Монитор проверяет каждое обращение к программам или данным на предмет их согласованности со списком допустимых действий. Таким образом, важным средством обеспечения безопасности является механизм подотчетности или протоколирования. Надежная система должна фиксировать все события, касающиеся безопасности, а ведение протоколов дополняется аудитом — анализом регистрационной информации.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Эти общие положения являются основой для проектирования и реализации безопасности открытых информационных систем [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Зегжда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Д.П., Ивашко А.М., 2000].</w:t>
      </w:r>
    </w:p>
    <w:p w:rsidR="00827C78" w:rsidRPr="00827C78" w:rsidRDefault="00827C78" w:rsidP="00827C7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827C78">
        <w:rPr>
          <w:rFonts w:ascii="Tahoma" w:eastAsia="Times New Roman" w:hAnsi="Tahoma" w:cs="Tahoma"/>
          <w:b/>
          <w:bCs/>
          <w:color w:val="000000"/>
          <w:lang w:eastAsia="ru-KZ"/>
        </w:rPr>
        <w:t>Методология анализа защищенности информационной системы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разработке архитектуры и создании инфраструктуры корпоративной ИС неизбежно встает вопрос о её защищенности от угроз. Решение вопроса состоит в подробном анализе таких взаимно пересекающихся видов работ, как реализация ИС и её аттестация, аудит и обследование безопасности ИС [Астахов А.Н., 2002].</w:t>
      </w:r>
    </w:p>
    <w:p w:rsidR="00827C78" w:rsidRPr="00827C78" w:rsidRDefault="00827C78" w:rsidP="00827C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6" w:name="image.5.1"/>
      <w:bookmarkEnd w:id="16"/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4E8925DE" wp14:editId="722D5177">
            <wp:extent cx="3872230" cy="1709420"/>
            <wp:effectExtent l="0" t="0" r="0" b="5080"/>
            <wp:docPr id="38" name="Рисунок 38" descr="Модель системы защиты с полным перекры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одель системы защиты с полным перекрыт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78" w:rsidRPr="00827C78" w:rsidRDefault="00827C78" w:rsidP="00827C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827C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5.1. 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Модель системы защиты с полным перекрытием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Основой формального описания систем защиты традиционно считается модель системы защиты с полным перекрытием (</w:t>
      </w:r>
      <w:hyperlink r:id="rId8" w:anchor="image.5.1" w:history="1">
        <w:r w:rsidRPr="00827C7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5.1</w:t>
        </w:r>
      </w:hyperlink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в которой рассматривается взаимодействие "области угроз", "защищаемой области" и "системы защиты". Таким образом, имеем три множества: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E7E9361" wp14:editId="6E1D5ABB">
            <wp:extent cx="628015" cy="198755"/>
            <wp:effectExtent l="0" t="0" r="635" b="0"/>
            <wp:docPr id="39" name="Рисунок 39" descr="T = {_t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 = {_ti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множество угроз безопасности,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8E8F95B" wp14:editId="59B1D2E6">
            <wp:extent cx="659765" cy="230505"/>
            <wp:effectExtent l="0" t="0" r="6985" b="0"/>
            <wp:docPr id="40" name="Рисунок 40" descr="O = {o_j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 = {o_j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множество объектов (ресурсов) защищенной системы,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CB3017B" wp14:editId="642B4DF8">
            <wp:extent cx="826770" cy="198755"/>
            <wp:effectExtent l="0" t="0" r="0" b="0"/>
            <wp:docPr id="41" name="Рисунок 41" descr="M = {m_k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 = {m_k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множество механизмов безопасности АС.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Элементы этих множеств находятся между собой в определенных отношениях, собственно и описывающих систему защиты. Для описания системы защиты обычно используется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графовая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модель. Множество отношений угроза-объект образует двухдольный граф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A4CBB53" wp14:editId="479D784D">
            <wp:extent cx="469265" cy="207010"/>
            <wp:effectExtent l="0" t="0" r="0" b="2540"/>
            <wp:docPr id="42" name="Рисунок 42" descr="{T, 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{T, O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Цель защиты состоит в том, чтобы перекрыть все возможные ребра в графе. Это достигается введением третьего набора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CBB51DD" wp14:editId="426B409D">
            <wp:extent cx="262255" cy="174625"/>
            <wp:effectExtent l="0" t="0" r="4445" b="0"/>
            <wp:docPr id="43" name="Рисунок 4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 в результате получается трехдольный граф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9408F15" wp14:editId="7DE7C242">
            <wp:extent cx="771525" cy="207010"/>
            <wp:effectExtent l="0" t="0" r="0" b="2540"/>
            <wp:docPr id="44" name="Рисунок 44" descr="{T, M, 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T, M, O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Развитие модели предполагает введение еще двух элементов (</w:t>
      </w:r>
      <w:hyperlink r:id="rId15" w:anchor="image.5.2" w:history="1">
        <w:r w:rsidRPr="00827C7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5.2</w:t>
        </w:r>
      </w:hyperlink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Здесь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CBE05F2" wp14:editId="216C257D">
            <wp:extent cx="182880" cy="174625"/>
            <wp:effectExtent l="0" t="0" r="7620" b="0"/>
            <wp:docPr id="45" name="Рисунок 45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набор уязвимых мест, определяемый подмножеством декартова произведения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0F715A4" wp14:editId="39431CC4">
            <wp:extent cx="2019935" cy="230505"/>
            <wp:effectExtent l="0" t="0" r="0" b="0"/>
            <wp:docPr id="46" name="Рисунок 46" descr="{T*O}: v_r = &lt;t_i, o_j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T*O}: v_r = &lt;t_i, o_j&g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Под уязвимостью системы защиты понимают возможность осуществления угрозы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20610D1" wp14:editId="36212571">
            <wp:extent cx="191135" cy="174625"/>
            <wp:effectExtent l="0" t="0" r="0" b="0"/>
            <wp:docPr id="47" name="Рисунок 4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отношении объекта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DBFEC68" wp14:editId="2AEDC8C1">
            <wp:extent cx="222885" cy="174625"/>
            <wp:effectExtent l="0" t="0" r="0" b="0"/>
            <wp:docPr id="48" name="Рисунок 48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(На практике под уязвимостью системы защиты обычно понимают, те свойства системы, которые либо способствуют успешному осуществлению угрозы, либо могут быть использованы злоумышленником для её осуществления).</w:t>
      </w:r>
    </w:p>
    <w:p w:rsidR="00827C78" w:rsidRPr="00827C78" w:rsidRDefault="00827C78" w:rsidP="00827C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7" w:name="image.5.2"/>
      <w:bookmarkEnd w:id="17"/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6DD1A63" wp14:editId="6194DC7F">
            <wp:extent cx="3896360" cy="1741170"/>
            <wp:effectExtent l="0" t="0" r="8890" b="0"/>
            <wp:docPr id="49" name="Рисунок 49" descr="Модель системы защиты, содержащей уязв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одель системы защиты, содержащей уязвимост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78" w:rsidRPr="00827C78" w:rsidRDefault="00827C78" w:rsidP="00827C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827C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5.2. 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Модель системы защиты, содержащей уязвимости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Определим B как набор барьеров, определяемый декартовым произведением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B4A222D" wp14:editId="3D52CC8F">
            <wp:extent cx="2440940" cy="246380"/>
            <wp:effectExtent l="0" t="0" r="0" b="1270"/>
            <wp:docPr id="50" name="Рисунок 50" descr="{V*M}: b_l = &lt;t_i, o_j, m_k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{V*M}: b_l = &lt;t_i, o_j, m_k&g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представляющих собой пути осуществления угроз безопасности, перекрытые средствами защиты. В результате получаем систему, состоящую из пяти элементов: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60E0CDC" wp14:editId="1F7F80BA">
            <wp:extent cx="1733550" cy="207010"/>
            <wp:effectExtent l="0" t="0" r="0" b="2540"/>
            <wp:docPr id="51" name="Рисунок 51" descr="&lt;T, O, M, V, 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&lt;T, O, M, V, B&g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описывающую систему защиты с учетом наличия уязвимостей.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системы с полным перекрытием для любой уязвимости имеется устраняющий ее барьер. Иными словами, в подобной системе защиты для всех возможных угроз безопасности существуют механизмы защиты, </w:t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препятствующие осуществлению этих угроз. Данное условие является первым фактором, определяющим защищенность ИС, второй фактор — "прочность" и надёжность механизмов защиты.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идеале каждый механизм защиты должен исключать соответствующий путь реализации угрозы. В действительности же механизмы защиты обеспечивают лишь определённую степень сопротивляемости угрозам безопасности. Поэтому в качестве характеристик элемента набора барьеров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4103F12" wp14:editId="60A8399B">
            <wp:extent cx="1645920" cy="246380"/>
            <wp:effectExtent l="0" t="0" r="0" b="1270"/>
            <wp:docPr id="52" name="Рисунок 52" descr="b_l = &lt;t_i, o_j, m_k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_l = &lt;t_i, o_j, m_k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рассматриваться набор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E5065A4" wp14:editId="7783AC0E">
            <wp:extent cx="1304290" cy="207010"/>
            <wp:effectExtent l="0" t="0" r="0" b="2540"/>
            <wp:docPr id="53" name="Рисунок 53" descr="&lt;P_l, L_l, R_l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&lt;P_l, L_l, R_l&g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где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D57FEBA" wp14:editId="1B333A21">
            <wp:extent cx="230505" cy="198755"/>
            <wp:effectExtent l="0" t="0" r="0" b="0"/>
            <wp:docPr id="54" name="Рисунок 54" descr="P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_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вероятность появления угрозы,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3D3D740" wp14:editId="48F628B2">
            <wp:extent cx="246380" cy="198755"/>
            <wp:effectExtent l="0" t="0" r="1270" b="0"/>
            <wp:docPr id="55" name="Рисунок 55" descr="L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_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величина ущерба при удачном осуществлении угрозы в отношении защищаемых объектов (уровень серьезности угрозы), 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0F57622" wp14:editId="652F3B5A">
            <wp:extent cx="254635" cy="198755"/>
            <wp:effectExtent l="0" t="0" r="0" b="0"/>
            <wp:docPr id="56" name="Рисунок 56" descr="R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_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степень сопротивляемости механизма защиты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3C1E5EC" wp14:editId="06716CC6">
            <wp:extent cx="318135" cy="151130"/>
            <wp:effectExtent l="0" t="0" r="5715" b="1270"/>
            <wp:docPr id="57" name="Рисунок 57" descr="m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_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характеризующаяся вероятностью его преодоления.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Надёжность барьера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09E540C" wp14:editId="4662A44B">
            <wp:extent cx="1645920" cy="246380"/>
            <wp:effectExtent l="0" t="0" r="0" b="1270"/>
            <wp:docPr id="58" name="Рисунок 58" descr="b_l = &lt;t_i, o_j, m_k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_l = &lt;t_i, o_j, m_k&g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характеризуется величиной остаточного риска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50B0483" wp14:editId="045B5C89">
            <wp:extent cx="540385" cy="207010"/>
            <wp:effectExtent l="0" t="0" r="0" b="2540"/>
            <wp:docPr id="59" name="Рисунок 59" descr="Risk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isk_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связанного с возможностью осуществления угрозы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2B8D940" wp14:editId="307345C5">
            <wp:extent cx="182880" cy="191135"/>
            <wp:effectExtent l="0" t="0" r="7620" b="0"/>
            <wp:docPr id="60" name="Рисунок 60" descr="t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_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отношении объекта информационной системы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87346E9" wp14:editId="25159D49">
            <wp:extent cx="207010" cy="182880"/>
            <wp:effectExtent l="0" t="0" r="2540" b="7620"/>
            <wp:docPr id="61" name="Рисунок 61" descr="o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_j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при использовании механизма защиты </w:t>
      </w:r>
      <w:proofErr w:type="spellStart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mk</w:t>
      </w:r>
      <w:proofErr w:type="spellEnd"/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Эта величина определяется по формуле: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974509A" wp14:editId="6359A62E">
            <wp:extent cx="2282190" cy="246380"/>
            <wp:effectExtent l="0" t="0" r="3810" b="1270"/>
            <wp:docPr id="62" name="Рисунок 62" descr="Risk_l = P_k*L_k*(1– R_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isk_l = P_k*L_k*(1– R_k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нахождения примерной величины защищенности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E451CCD" wp14:editId="7186D831">
            <wp:extent cx="191135" cy="174625"/>
            <wp:effectExtent l="0" t="0" r="0" b="0"/>
            <wp:docPr id="63" name="Рисунок 6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использовать следующую простую формулу: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C6EE43A" wp14:editId="2EDCEDCB">
            <wp:extent cx="1169035" cy="246380"/>
            <wp:effectExtent l="0" t="0" r="0" b="1270"/>
            <wp:docPr id="64" name="Рисунок 64" descr="S= 1/Ris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= 1/Risk_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где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5365360" wp14:editId="2EE3BBD0">
            <wp:extent cx="548640" cy="207010"/>
            <wp:effectExtent l="0" t="0" r="3810" b="2540"/>
            <wp:docPr id="65" name="Рисунок 65" descr="Ris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isk_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суммой всех остаточных рисков,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029363C" wp14:editId="4A9A99F6">
            <wp:extent cx="1621790" cy="246380"/>
            <wp:effectExtent l="0" t="0" r="0" b="1270"/>
            <wp:docPr id="66" name="Рисунок 66" descr="(0&lt;[P_k , L_k ]&lt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(0&lt;[P_k , L_k ]&lt;1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81263A8" wp14:editId="2D6CBCAE">
            <wp:extent cx="1208405" cy="246380"/>
            <wp:effectExtent l="0" t="0" r="0" b="1270"/>
            <wp:docPr id="67" name="Рисунок 67" descr="( 0 \le R_k&lt;1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( 0 \le R_k&lt;1 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Суммарная величина остаточных рисков характеризует приблизительную совокупную уязвимость системы защиты, а защищенность определяется как величина, обратная уязвимости. При отсутствии в системе барьеров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485DEEE" wp14:editId="1ED60F81">
            <wp:extent cx="222885" cy="207010"/>
            <wp:effectExtent l="0" t="0" r="5715" b="2540"/>
            <wp:docPr id="68" name="Рисунок 68" descr="b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_k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"перекрывающих" выявленные уязвимости, степень сопротивляемости механизма защиты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EC5FB18" wp14:editId="0BFA6C75">
            <wp:extent cx="286385" cy="198755"/>
            <wp:effectExtent l="0" t="0" r="0" b="0"/>
            <wp:docPr id="69" name="Рисунок 69" descr="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_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принимается равной нулю.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практике получение точных значений приведенных характеристик барьеров затруднено, поскольку понятия угрозы, ущерба и сопротивляемости механизма защиты трудно формализовать. Так, оценку ущерба в результате несанкционированного доступа к информации политического и военного характера точно определить вообще невозможно, а определение вероятности осуществления угрозы не может базироваться на статистическом анализе. Построение моделей системы защиты и анализ их свойств составляют предмет "теории безопасных систем", еще только оформляющейся в качестве самостоятельного направления.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Вместе с тем, для защиты информации экономического характера, допускающей оценку ущерба, разработаны стоимостные методы оценки эффективности средств защиты. Для этих методов набор характеристик барьера дополняет величина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C3EAF1F" wp14:editId="0EDE1609">
            <wp:extent cx="246380" cy="198755"/>
            <wp:effectExtent l="0" t="0" r="1270" b="0"/>
            <wp:docPr id="70" name="Рисунок 70" descr="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_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затраты на построение средства защиты барьера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BD10536" wp14:editId="1E32084B">
            <wp:extent cx="182880" cy="207010"/>
            <wp:effectExtent l="0" t="0" r="7620" b="2540"/>
            <wp:docPr id="71" name="Рисунок 71" descr="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_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этом случае выбор оптимального набора средств защиты связан с минимизацией суммарных затрат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CC1D75D" wp14:editId="01D39989">
            <wp:extent cx="763270" cy="198755"/>
            <wp:effectExtent l="0" t="0" r="0" b="0"/>
            <wp:docPr id="72" name="Рисунок 72" descr="W={w_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={w_l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состоящих из затрат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36FD019" wp14:editId="3B03B33E">
            <wp:extent cx="636270" cy="198755"/>
            <wp:effectExtent l="0" t="0" r="0" b="0"/>
            <wp:docPr id="73" name="Рисунок 73" descr="C={c_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={c_l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создание средств защиты и возможных затрат в результате успешного осуществления угроз </w:t>
      </w:r>
      <w:r w:rsidRPr="00827C7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38F033C" wp14:editId="40F23B75">
            <wp:extent cx="691515" cy="198755"/>
            <wp:effectExtent l="0" t="0" r="0" b="0"/>
            <wp:docPr id="74" name="Рисунок 74" descr="N={n_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={n_l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827C78" w:rsidRPr="00827C78" w:rsidRDefault="00827C78" w:rsidP="00827C7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827C7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Формальные подходы к решению задачи оценки защищенности из-за трудностей, связанных с формализацией, широкого практического распространения не получили. Значительно более действенным является использование неформальных классификационных подходов. Для этого применяют категорирование: нарушителей (по целям, квалификации и доступным вычислительным ресурсам); информации (по уровням критичности и конфиденциальности); средств защиты (по функциональности и гарантированности реализуемых возможностей), эффективности и рентабельности средств защиты и т. п.</w:t>
      </w:r>
    </w:p>
    <w:p w:rsidR="00827C78" w:rsidRDefault="00827C78">
      <w:bookmarkStart w:id="18" w:name="_GoBack"/>
      <w:bookmarkEnd w:id="18"/>
    </w:p>
    <w:sectPr w:rsidR="0082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3623"/>
    <w:multiLevelType w:val="multilevel"/>
    <w:tmpl w:val="57C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BF9"/>
    <w:multiLevelType w:val="multilevel"/>
    <w:tmpl w:val="C15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D5D44"/>
    <w:multiLevelType w:val="multilevel"/>
    <w:tmpl w:val="851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53CE5"/>
    <w:multiLevelType w:val="multilevel"/>
    <w:tmpl w:val="BF3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A703C"/>
    <w:multiLevelType w:val="multilevel"/>
    <w:tmpl w:val="FA6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E5E46"/>
    <w:multiLevelType w:val="multilevel"/>
    <w:tmpl w:val="E71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4689C"/>
    <w:multiLevelType w:val="multilevel"/>
    <w:tmpl w:val="C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34CB5"/>
    <w:multiLevelType w:val="multilevel"/>
    <w:tmpl w:val="085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544F6"/>
    <w:multiLevelType w:val="multilevel"/>
    <w:tmpl w:val="A4B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A6921"/>
    <w:multiLevelType w:val="multilevel"/>
    <w:tmpl w:val="D18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78"/>
    <w:rsid w:val="005E26A0"/>
    <w:rsid w:val="008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8AFA"/>
  <w15:chartTrackingRefBased/>
  <w15:docId w15:val="{7ECF6E5F-072E-482A-A945-CE35F9A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27C78"/>
  </w:style>
  <w:style w:type="character" w:customStyle="1" w:styleId="spelling-content-entity">
    <w:name w:val="spelling-content-entity"/>
    <w:basedOn w:val="a0"/>
    <w:rsid w:val="0082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intuit.ru/studies/professional_skill_improvements/17846/courses/1242/lecture/27503?page=1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hyperlink" Target="http://www.rans.ru/arrangements/int_cong_doc.doc" TargetMode="External"/><Relationship Id="rId15" Type="http://schemas.openxmlformats.org/officeDocument/2006/relationships/hyperlink" Target="https://intuit.ru/studies/professional_skill_improvements/17846/courses/1242/lecture/27503?page=2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hyperlink" Target="https://intuit.ru/studies/professional_skill_improvements/17846/courses/1242/lecture/27503?page=2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2023-10-11T03:17:00Z</dcterms:created>
  <dcterms:modified xsi:type="dcterms:W3CDTF">2023-10-11T03:22:00Z</dcterms:modified>
</cp:coreProperties>
</file>